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230A1" w:rsidRPr="001230A1" w:rsidRDefault="001230A1" w:rsidP="001230A1">
      <w:pPr>
        <w:shd w:val="clear" w:color="auto" w:fill="FFFFFF"/>
        <w:spacing w:after="300" w:line="270" w:lineRule="atLeast"/>
        <w:outlineLvl w:val="0"/>
        <w:rPr>
          <w:rFonts w:ascii="Tahoma" w:eastAsia="Times New Roman" w:hAnsi="Tahoma" w:cs="Tahoma"/>
          <w:caps/>
          <w:color w:val="262626"/>
          <w:kern w:val="36"/>
          <w:sz w:val="27"/>
          <w:szCs w:val="27"/>
          <w:lang w:eastAsia="it-IT"/>
        </w:rPr>
      </w:pPr>
      <w:r w:rsidRPr="001230A1">
        <w:rPr>
          <w:rFonts w:ascii="Tahoma" w:eastAsia="Times New Roman" w:hAnsi="Tahoma" w:cs="Tahoma"/>
          <w:caps/>
          <w:color w:val="262626"/>
          <w:kern w:val="36"/>
          <w:sz w:val="27"/>
          <w:szCs w:val="27"/>
          <w:lang w:eastAsia="it-IT"/>
        </w:rPr>
        <w:t>GLI OTTO SPETTACOLI MIGLIORI DI NEXT 2019</w:t>
      </w:r>
    </w:p>
    <w:p w:rsidR="001230A1" w:rsidRPr="001230A1" w:rsidRDefault="001230A1" w:rsidP="001230A1">
      <w:pPr>
        <w:numPr>
          <w:ilvl w:val="0"/>
          <w:numId w:val="1"/>
        </w:numPr>
        <w:shd w:val="clear" w:color="auto" w:fill="FFFFFF"/>
        <w:spacing w:after="0" w:line="450" w:lineRule="atLeast"/>
        <w:ind w:left="225"/>
        <w:jc w:val="center"/>
        <w:rPr>
          <w:rFonts w:ascii="Tahoma" w:eastAsia="Times New Roman" w:hAnsi="Tahoma" w:cs="Tahoma"/>
          <w:color w:val="262626"/>
          <w:sz w:val="18"/>
          <w:szCs w:val="18"/>
          <w:lang w:eastAsia="it-IT"/>
        </w:rPr>
      </w:pPr>
      <w:hyperlink r:id="rId5" w:history="1">
        <w:r w:rsidRPr="001230A1">
          <w:rPr>
            <w:rFonts w:ascii="Tahoma" w:eastAsia="Times New Roman" w:hAnsi="Tahoma" w:cs="Tahoma"/>
            <w:color w:val="0E74BC"/>
            <w:sz w:val="18"/>
            <w:szCs w:val="18"/>
            <w:u w:val="single"/>
            <w:lang w:eastAsia="it-IT"/>
          </w:rPr>
          <w:t>Stampa</w:t>
        </w:r>
      </w:hyperlink>
    </w:p>
    <w:p w:rsidR="001230A1" w:rsidRPr="001230A1" w:rsidRDefault="001230A1" w:rsidP="001230A1">
      <w:pPr>
        <w:shd w:val="clear" w:color="auto" w:fill="FFFFFF"/>
        <w:spacing w:after="150" w:line="240" w:lineRule="auto"/>
        <w:jc w:val="center"/>
        <w:rPr>
          <w:rFonts w:ascii="Tahoma" w:eastAsia="Times New Roman" w:hAnsi="Tahoma" w:cs="Tahoma"/>
          <w:color w:val="262626"/>
          <w:sz w:val="18"/>
          <w:szCs w:val="18"/>
          <w:lang w:eastAsia="it-IT"/>
        </w:rPr>
      </w:pPr>
      <w:r w:rsidRPr="001230A1">
        <w:rPr>
          <w:rFonts w:ascii="Tahoma" w:eastAsia="Times New Roman" w:hAnsi="Tahoma" w:cs="Tahoma"/>
          <w:noProof/>
          <w:color w:val="0E74BC"/>
          <w:sz w:val="18"/>
          <w:szCs w:val="18"/>
          <w:lang w:eastAsia="it-IT"/>
        </w:rPr>
        <w:drawing>
          <wp:inline distT="0" distB="0" distL="0" distR="0">
            <wp:extent cx="1905000" cy="742950"/>
            <wp:effectExtent l="0" t="0" r="0" b="0"/>
            <wp:docPr id="8" name="Immagine 8" descr="Gli otto spettacoli migliori di Next 2019">
              <a:hlinkClick xmlns:a="http://schemas.openxmlformats.org/drawingml/2006/main" r:id="rId6" tooltip="&quot;Click to preview 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li otto spettacoli migliori di Next 2019">
                      <a:hlinkClick r:id="rId6" tooltip="&quot;Click to preview image&quo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5000" cy="742950"/>
                    </a:xfrm>
                    <a:prstGeom prst="rect">
                      <a:avLst/>
                    </a:prstGeom>
                    <a:noFill/>
                    <a:ln>
                      <a:noFill/>
                    </a:ln>
                  </pic:spPr>
                </pic:pic>
              </a:graphicData>
            </a:graphic>
          </wp:inline>
        </w:drawing>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MILANO – Sarebbe bello (utile e funzionale) se ogni regione o macroregione (inteso come accorpamento) potesse offrire ognuna ad inizio della stagione la sua “</w:t>
      </w:r>
      <w:r w:rsidRPr="001230A1">
        <w:rPr>
          <w:rFonts w:ascii="Tahoma" w:eastAsia="Times New Roman" w:hAnsi="Tahoma" w:cs="Tahoma"/>
          <w:b/>
          <w:bCs/>
          <w:color w:val="262626"/>
          <w:sz w:val="18"/>
          <w:szCs w:val="18"/>
          <w:lang w:eastAsia="it-IT"/>
        </w:rPr>
        <w:t>Next</w:t>
      </w:r>
      <w:r w:rsidRPr="001230A1">
        <w:rPr>
          <w:rFonts w:ascii="Tahoma" w:eastAsia="Times New Roman" w:hAnsi="Tahoma" w:cs="Tahoma"/>
          <w:color w:val="262626"/>
          <w:sz w:val="18"/>
          <w:szCs w:val="18"/>
          <w:lang w:eastAsia="it-IT"/>
        </w:rPr>
        <w:t>”, ovvero la vetrina dei migliori progetti di quello che vedremo, delle produzioni che verranno. Certo alle spalle ci vorrebbe una banca come </w:t>
      </w:r>
      <w:r w:rsidRPr="001230A1">
        <w:rPr>
          <w:rFonts w:ascii="Tahoma" w:eastAsia="Times New Roman" w:hAnsi="Tahoma" w:cs="Tahoma"/>
          <w:b/>
          <w:bCs/>
          <w:color w:val="262626"/>
          <w:sz w:val="18"/>
          <w:szCs w:val="18"/>
          <w:lang w:eastAsia="it-IT"/>
        </w:rPr>
        <w:t>Cariplo</w:t>
      </w:r>
      <w:r w:rsidRPr="001230A1">
        <w:rPr>
          <w:rFonts w:ascii="Tahoma" w:eastAsia="Times New Roman" w:hAnsi="Tahoma" w:cs="Tahoma"/>
          <w:color w:val="262626"/>
          <w:sz w:val="18"/>
          <w:szCs w:val="18"/>
          <w:lang w:eastAsia="it-IT"/>
        </w:rPr>
        <w:t> che finanzi l'operazione. Sta di fatto che da anni Next per tre giorni è il centro nevralgico del teatro italiano; lì si fanno incontri tra operatori, si scorgono nuove compagnie, c'è un fermento e una vivacità concentrata tra le sale e i foyer difficilmente rintracciabile in altre simili occasioni. Anche quest'anno una gioiosa </w:t>
      </w:r>
      <w:r w:rsidRPr="001230A1">
        <w:rPr>
          <w:rFonts w:ascii="Tahoma" w:eastAsia="Times New Roman" w:hAnsi="Tahoma" w:cs="Tahoma"/>
          <w:b/>
          <w:bCs/>
          <w:color w:val="262626"/>
          <w:sz w:val="18"/>
          <w:szCs w:val="18"/>
          <w:lang w:eastAsia="it-IT"/>
        </w:rPr>
        <w:t>maratona</w:t>
      </w:r>
      <w:r w:rsidRPr="001230A1">
        <w:rPr>
          <w:rFonts w:ascii="Tahoma" w:eastAsia="Times New Roman" w:hAnsi="Tahoma" w:cs="Tahoma"/>
          <w:color w:val="262626"/>
          <w:sz w:val="18"/>
          <w:szCs w:val="18"/>
          <w:lang w:eastAsia="it-IT"/>
        </w:rPr>
        <w:t> ci ha portato a vivisezionare i </w:t>
      </w:r>
      <w:r w:rsidRPr="001230A1">
        <w:rPr>
          <w:rFonts w:ascii="Tahoma" w:eastAsia="Times New Roman" w:hAnsi="Tahoma" w:cs="Tahoma"/>
          <w:b/>
          <w:bCs/>
          <w:color w:val="262626"/>
          <w:sz w:val="18"/>
          <w:szCs w:val="18"/>
          <w:lang w:eastAsia="it-IT"/>
        </w:rPr>
        <w:t>ventidue progetti</w:t>
      </w:r>
      <w:r w:rsidRPr="001230A1">
        <w:rPr>
          <w:rFonts w:ascii="Tahoma" w:eastAsia="Times New Roman" w:hAnsi="Tahoma" w:cs="Tahoma"/>
          <w:color w:val="262626"/>
          <w:sz w:val="18"/>
          <w:szCs w:val="18"/>
          <w:lang w:eastAsia="it-IT"/>
        </w:rPr>
        <w:t> (tutti vincitori, una commissione ad hoc stabiliva la reale entità del premio di produzione o, se il lavoro ha già debuttato, di sostegno alla distribuzione) da venti minuti l'uno, una full immersion con varie sorprese, come sempre, e tante conferme. Due giorni per scegliersi, e segnalare sul taccuino del critico, quali produzioni seguire nella stagione appena iniziata, le opere che ci hanno incuriosito, quelle imperfette ma che presentavano un germe, uno snodo, uno spiraglio tutto da evolversi. </w:t>
      </w:r>
      <w:r w:rsidRPr="001230A1">
        <w:rPr>
          <w:rFonts w:ascii="Tahoma" w:eastAsia="Times New Roman" w:hAnsi="Tahoma" w:cs="Tahoma"/>
          <w:b/>
          <w:bCs/>
          <w:color w:val="262626"/>
          <w:sz w:val="18"/>
          <w:szCs w:val="18"/>
          <w:lang w:eastAsia="it-IT"/>
        </w:rPr>
        <w:t>Next è elettrico</w:t>
      </w:r>
      <w:r w:rsidRPr="001230A1">
        <w:rPr>
          <w:rFonts w:ascii="Tahoma" w:eastAsia="Times New Roman" w:hAnsi="Tahoma" w:cs="Tahoma"/>
          <w:color w:val="262626"/>
          <w:sz w:val="18"/>
          <w:szCs w:val="18"/>
          <w:lang w:eastAsia="it-IT"/>
        </w:rPr>
        <w:t>, è sprint, è glamour, è fresco. Anche quest'anno tra </w:t>
      </w:r>
      <w:r w:rsidRPr="001230A1">
        <w:rPr>
          <w:rFonts w:ascii="Tahoma" w:eastAsia="Times New Roman" w:hAnsi="Tahoma" w:cs="Tahoma"/>
          <w:b/>
          <w:bCs/>
          <w:color w:val="262626"/>
          <w:sz w:val="18"/>
          <w:szCs w:val="18"/>
          <w:lang w:eastAsia="it-IT"/>
        </w:rPr>
        <w:t>Elfo Puccini</w:t>
      </w:r>
      <w:r w:rsidRPr="001230A1">
        <w:rPr>
          <w:rFonts w:ascii="Tahoma" w:eastAsia="Times New Roman" w:hAnsi="Tahoma" w:cs="Tahoma"/>
          <w:color w:val="262626"/>
          <w:sz w:val="18"/>
          <w:szCs w:val="18"/>
          <w:lang w:eastAsia="it-IT"/>
        </w:rPr>
        <w:t> e </w:t>
      </w:r>
      <w:r w:rsidRPr="001230A1">
        <w:rPr>
          <w:rFonts w:ascii="Tahoma" w:eastAsia="Times New Roman" w:hAnsi="Tahoma" w:cs="Tahoma"/>
          <w:b/>
          <w:bCs/>
          <w:color w:val="262626"/>
          <w:sz w:val="18"/>
          <w:szCs w:val="18"/>
          <w:lang w:eastAsia="it-IT"/>
        </w:rPr>
        <w:t>Franco Parenti</w:t>
      </w:r>
      <w:r w:rsidRPr="001230A1">
        <w:rPr>
          <w:rFonts w:ascii="Tahoma" w:eastAsia="Times New Roman" w:hAnsi="Tahoma" w:cs="Tahoma"/>
          <w:color w:val="262626"/>
          <w:sz w:val="18"/>
          <w:szCs w:val="18"/>
          <w:lang w:eastAsia="it-IT"/>
        </w:rPr>
        <w:t>. Faremo dei piccoli spot rispetto a quelle piece che, in qualche modo, ci abbiamo stuzzicato, </w:t>
      </w:r>
      <w:r w:rsidRPr="001230A1">
        <w:rPr>
          <w:rFonts w:ascii="Tahoma" w:eastAsia="Times New Roman" w:hAnsi="Tahoma" w:cs="Tahoma"/>
          <w:noProof/>
          <w:color w:val="262626"/>
          <w:sz w:val="18"/>
          <w:szCs w:val="18"/>
          <w:lang w:eastAsia="it-IT"/>
        </w:rPr>
        <w:drawing>
          <wp:inline distT="0" distB="0" distL="0" distR="0">
            <wp:extent cx="3048000" cy="205740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48000" cy="2057400"/>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toccato, smosso, scosso, spostato. Cominciamo con due lavori che hanno debuttato proprio in questi giorni: “</w:t>
      </w:r>
      <w:r w:rsidRPr="001230A1">
        <w:rPr>
          <w:rFonts w:ascii="Tahoma" w:eastAsia="Times New Roman" w:hAnsi="Tahoma" w:cs="Tahoma"/>
          <w:b/>
          <w:bCs/>
          <w:color w:val="262626"/>
          <w:sz w:val="18"/>
          <w:szCs w:val="18"/>
          <w:lang w:eastAsia="it-IT"/>
        </w:rPr>
        <w:t>Tradimenti</w:t>
      </w:r>
      <w:r w:rsidRPr="001230A1">
        <w:rPr>
          <w:rFonts w:ascii="Tahoma" w:eastAsia="Times New Roman" w:hAnsi="Tahoma" w:cs="Tahoma"/>
          <w:color w:val="262626"/>
          <w:sz w:val="18"/>
          <w:szCs w:val="18"/>
          <w:lang w:eastAsia="it-IT"/>
        </w:rPr>
        <w:t>”, produzione </w:t>
      </w:r>
      <w:r w:rsidRPr="001230A1">
        <w:rPr>
          <w:rFonts w:ascii="Tahoma" w:eastAsia="Times New Roman" w:hAnsi="Tahoma" w:cs="Tahoma"/>
          <w:b/>
          <w:bCs/>
          <w:color w:val="262626"/>
          <w:sz w:val="18"/>
          <w:szCs w:val="18"/>
          <w:lang w:eastAsia="it-IT"/>
        </w:rPr>
        <w:t>Elsinor</w:t>
      </w:r>
      <w:r w:rsidRPr="001230A1">
        <w:rPr>
          <w:rFonts w:ascii="Tahoma" w:eastAsia="Times New Roman" w:hAnsi="Tahoma" w:cs="Tahoma"/>
          <w:color w:val="262626"/>
          <w:sz w:val="18"/>
          <w:szCs w:val="18"/>
          <w:lang w:eastAsia="it-IT"/>
        </w:rPr>
        <w:t>, e “</w:t>
      </w:r>
      <w:r w:rsidRPr="001230A1">
        <w:rPr>
          <w:rFonts w:ascii="Tahoma" w:eastAsia="Times New Roman" w:hAnsi="Tahoma" w:cs="Tahoma"/>
          <w:b/>
          <w:bCs/>
          <w:color w:val="262626"/>
          <w:sz w:val="18"/>
          <w:szCs w:val="18"/>
          <w:lang w:eastAsia="it-IT"/>
        </w:rPr>
        <w:t>Gioventù senza</w:t>
      </w:r>
      <w:r w:rsidRPr="001230A1">
        <w:rPr>
          <w:rFonts w:ascii="Tahoma" w:eastAsia="Times New Roman" w:hAnsi="Tahoma" w:cs="Tahoma"/>
          <w:color w:val="262626"/>
          <w:sz w:val="18"/>
          <w:szCs w:val="18"/>
          <w:lang w:eastAsia="it-IT"/>
        </w:rPr>
        <w:t>”, a cura dei </w:t>
      </w:r>
      <w:r w:rsidRPr="001230A1">
        <w:rPr>
          <w:rFonts w:ascii="Tahoma" w:eastAsia="Times New Roman" w:hAnsi="Tahoma" w:cs="Tahoma"/>
          <w:b/>
          <w:bCs/>
          <w:color w:val="262626"/>
          <w:sz w:val="18"/>
          <w:szCs w:val="18"/>
          <w:lang w:eastAsia="it-IT"/>
        </w:rPr>
        <w:t>Filodrammatici</w:t>
      </w:r>
      <w:r w:rsidRPr="001230A1">
        <w:rPr>
          <w:rFonts w:ascii="Tahoma" w:eastAsia="Times New Roman" w:hAnsi="Tahoma" w:cs="Tahoma"/>
          <w:color w:val="262626"/>
          <w:sz w:val="18"/>
          <w:szCs w:val="18"/>
          <w:lang w:eastAsia="it-IT"/>
        </w:rPr>
        <w:t>.</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Per quanto riguarda il regista pugliese </w:t>
      </w:r>
      <w:r w:rsidRPr="001230A1">
        <w:rPr>
          <w:rFonts w:ascii="Tahoma" w:eastAsia="Times New Roman" w:hAnsi="Tahoma" w:cs="Tahoma"/>
          <w:b/>
          <w:bCs/>
          <w:color w:val="262626"/>
          <w:sz w:val="18"/>
          <w:szCs w:val="18"/>
          <w:lang w:eastAsia="it-IT"/>
        </w:rPr>
        <w:t>Michele Sinisi</w:t>
      </w:r>
      <w:r w:rsidRPr="001230A1">
        <w:rPr>
          <w:rFonts w:ascii="Tahoma" w:eastAsia="Times New Roman" w:hAnsi="Tahoma" w:cs="Tahoma"/>
          <w:color w:val="262626"/>
          <w:sz w:val="18"/>
          <w:szCs w:val="18"/>
          <w:lang w:eastAsia="it-IT"/>
        </w:rPr>
        <w:t>, che da qualche anno fa coppia fissa con il </w:t>
      </w:r>
      <w:r w:rsidRPr="001230A1">
        <w:rPr>
          <w:rFonts w:ascii="Tahoma" w:eastAsia="Times New Roman" w:hAnsi="Tahoma" w:cs="Tahoma"/>
          <w:b/>
          <w:bCs/>
          <w:color w:val="262626"/>
          <w:sz w:val="18"/>
          <w:szCs w:val="18"/>
          <w:lang w:eastAsia="it-IT"/>
        </w:rPr>
        <w:t>Sala Fontana</w:t>
      </w:r>
      <w:r w:rsidRPr="001230A1">
        <w:rPr>
          <w:rFonts w:ascii="Tahoma" w:eastAsia="Times New Roman" w:hAnsi="Tahoma" w:cs="Tahoma"/>
          <w:color w:val="262626"/>
          <w:sz w:val="18"/>
          <w:szCs w:val="18"/>
          <w:lang w:eastAsia="it-IT"/>
        </w:rPr>
        <w:t>, stavolta, per quello che abbiamo potuto vedere in questo gustoso assaggio pinteriano, non ha fatto sfoggio, il testo non lo permetteva, di colori, azioni debordanti, fantasia proiettata, invenzioni sceniche, suo marchio di fabbrica stimolante. Ma, al di là dell'incrocio-scontro dei tre personaggi in scena che si tradiscono credendo che gli altri non sappiano quando tutto il gioco è palese, svelato e fintamente celato e nascosto coperto da tabù e vergogna, dal ludibrio del proibito, è questo grande pannello, come il cruciverbone di “</w:t>
      </w:r>
      <w:r w:rsidRPr="001230A1">
        <w:rPr>
          <w:rFonts w:ascii="Tahoma" w:eastAsia="Times New Roman" w:hAnsi="Tahoma" w:cs="Tahoma"/>
          <w:b/>
          <w:bCs/>
          <w:color w:val="262626"/>
          <w:sz w:val="18"/>
          <w:szCs w:val="18"/>
          <w:lang w:eastAsia="it-IT"/>
        </w:rPr>
        <w:t>Non è la Rai</w:t>
      </w:r>
      <w:r w:rsidRPr="001230A1">
        <w:rPr>
          <w:rFonts w:ascii="Tahoma" w:eastAsia="Times New Roman" w:hAnsi="Tahoma" w:cs="Tahoma"/>
          <w:color w:val="262626"/>
          <w:sz w:val="18"/>
          <w:szCs w:val="18"/>
          <w:lang w:eastAsia="it-IT"/>
        </w:rPr>
        <w:t>” di </w:t>
      </w:r>
      <w:r w:rsidRPr="001230A1">
        <w:rPr>
          <w:rFonts w:ascii="Tahoma" w:eastAsia="Times New Roman" w:hAnsi="Tahoma" w:cs="Tahoma"/>
          <w:b/>
          <w:bCs/>
          <w:color w:val="262626"/>
          <w:sz w:val="18"/>
          <w:szCs w:val="18"/>
          <w:lang w:eastAsia="it-IT"/>
        </w:rPr>
        <w:t>Enrica Bonaccorti</w:t>
      </w:r>
      <w:r w:rsidRPr="001230A1">
        <w:rPr>
          <w:rFonts w:ascii="Tahoma" w:eastAsia="Times New Roman" w:hAnsi="Tahoma" w:cs="Tahoma"/>
          <w:color w:val="262626"/>
          <w:sz w:val="18"/>
          <w:szCs w:val="18"/>
          <w:lang w:eastAsia="it-IT"/>
        </w:rPr>
        <w:t> (ricordate “Eternit”?), con le parole e le frasi che si illuminano, strumento efficace per delineare l'azione, il luogo e il tempo, semplice meccanismo (ci ha ricordato le opere luminescenti di </w:t>
      </w:r>
      <w:r w:rsidRPr="001230A1">
        <w:rPr>
          <w:rFonts w:ascii="Tahoma" w:eastAsia="Times New Roman" w:hAnsi="Tahoma" w:cs="Tahoma"/>
          <w:b/>
          <w:bCs/>
          <w:color w:val="262626"/>
          <w:sz w:val="18"/>
          <w:szCs w:val="18"/>
          <w:lang w:eastAsia="it-IT"/>
        </w:rPr>
        <w:t>Mario Merz</w:t>
      </w:r>
      <w:r w:rsidRPr="001230A1">
        <w:rPr>
          <w:rFonts w:ascii="Tahoma" w:eastAsia="Times New Roman" w:hAnsi="Tahoma" w:cs="Tahoma"/>
          <w:color w:val="262626"/>
          <w:sz w:val="18"/>
          <w:szCs w:val="18"/>
          <w:lang w:eastAsia="it-IT"/>
        </w:rPr>
        <w:t xml:space="preserve">) che diventa esplosivo, chiaro, lampante, metafisico e concreto. Alla fine dei 20 minuti se ne esce con la voglia di vederlo tutto perché, come sempre, Sinisi ha una marcia in più nelle vene, ha quell'acceleratore che tocca la pancia come la testa, scardina al tempo stesso budella e </w:t>
      </w:r>
      <w:r w:rsidRPr="001230A1">
        <w:rPr>
          <w:rFonts w:ascii="Tahoma" w:eastAsia="Times New Roman" w:hAnsi="Tahoma" w:cs="Tahoma"/>
          <w:color w:val="262626"/>
          <w:sz w:val="18"/>
          <w:szCs w:val="18"/>
          <w:lang w:eastAsia="it-IT"/>
        </w:rPr>
        <w:lastRenderedPageBreak/>
        <w:t>cervello. </w:t>
      </w:r>
      <w:r w:rsidRPr="001230A1">
        <w:rPr>
          <w:rFonts w:ascii="Tahoma" w:eastAsia="Times New Roman" w:hAnsi="Tahoma" w:cs="Tahoma"/>
          <w:noProof/>
          <w:color w:val="262626"/>
          <w:sz w:val="18"/>
          <w:szCs w:val="18"/>
          <w:lang w:eastAsia="it-IT"/>
        </w:rPr>
        <w:drawing>
          <wp:inline distT="0" distB="0" distL="0" distR="0">
            <wp:extent cx="3048000" cy="2085975"/>
            <wp:effectExtent l="0" t="0" r="0" b="952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48000" cy="2085975"/>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La gioia e il piacere dello stare a teatro. E non è da tutti.</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Stavolta </w:t>
      </w:r>
      <w:r w:rsidRPr="001230A1">
        <w:rPr>
          <w:rFonts w:ascii="Tahoma" w:eastAsia="Times New Roman" w:hAnsi="Tahoma" w:cs="Tahoma"/>
          <w:b/>
          <w:bCs/>
          <w:color w:val="262626"/>
          <w:sz w:val="18"/>
          <w:szCs w:val="18"/>
          <w:lang w:eastAsia="it-IT"/>
        </w:rPr>
        <w:t>Bruno Fornasari</w:t>
      </w:r>
      <w:r w:rsidRPr="001230A1">
        <w:rPr>
          <w:rFonts w:ascii="Tahoma" w:eastAsia="Times New Roman" w:hAnsi="Tahoma" w:cs="Tahoma"/>
          <w:color w:val="262626"/>
          <w:sz w:val="18"/>
          <w:szCs w:val="18"/>
          <w:lang w:eastAsia="it-IT"/>
        </w:rPr>
        <w:t> firma soltanto la drammaturgia di questo nuovo testo, “</w:t>
      </w:r>
      <w:r w:rsidRPr="001230A1">
        <w:rPr>
          <w:rFonts w:ascii="Tahoma" w:eastAsia="Times New Roman" w:hAnsi="Tahoma" w:cs="Tahoma"/>
          <w:b/>
          <w:bCs/>
          <w:color w:val="262626"/>
          <w:sz w:val="18"/>
          <w:szCs w:val="18"/>
          <w:lang w:eastAsia="it-IT"/>
        </w:rPr>
        <w:t>Gioventù senza</w:t>
      </w:r>
      <w:r w:rsidRPr="001230A1">
        <w:rPr>
          <w:rFonts w:ascii="Tahoma" w:eastAsia="Times New Roman" w:hAnsi="Tahoma" w:cs="Tahoma"/>
          <w:color w:val="262626"/>
          <w:sz w:val="18"/>
          <w:szCs w:val="18"/>
          <w:lang w:eastAsia="it-IT"/>
        </w:rPr>
        <w:t>” (regia di </w:t>
      </w:r>
      <w:r w:rsidRPr="001230A1">
        <w:rPr>
          <w:rFonts w:ascii="Tahoma" w:eastAsia="Times New Roman" w:hAnsi="Tahoma" w:cs="Tahoma"/>
          <w:b/>
          <w:bCs/>
          <w:color w:val="262626"/>
          <w:sz w:val="18"/>
          <w:szCs w:val="18"/>
          <w:lang w:eastAsia="it-IT"/>
        </w:rPr>
        <w:t>Emiliano Bronzino</w:t>
      </w:r>
      <w:r w:rsidRPr="001230A1">
        <w:rPr>
          <w:rFonts w:ascii="Tahoma" w:eastAsia="Times New Roman" w:hAnsi="Tahoma" w:cs="Tahoma"/>
          <w:color w:val="262626"/>
          <w:sz w:val="18"/>
          <w:szCs w:val="18"/>
          <w:lang w:eastAsia="it-IT"/>
        </w:rPr>
        <w:t>) tratto dall'omonimo di </w:t>
      </w:r>
      <w:r w:rsidRPr="001230A1">
        <w:rPr>
          <w:rFonts w:ascii="Tahoma" w:eastAsia="Times New Roman" w:hAnsi="Tahoma" w:cs="Tahoma"/>
          <w:b/>
          <w:bCs/>
          <w:color w:val="262626"/>
          <w:sz w:val="18"/>
          <w:szCs w:val="18"/>
          <w:lang w:eastAsia="it-IT"/>
        </w:rPr>
        <w:t>Odon von Horvath</w:t>
      </w:r>
      <w:r w:rsidRPr="001230A1">
        <w:rPr>
          <w:rFonts w:ascii="Tahoma" w:eastAsia="Times New Roman" w:hAnsi="Tahoma" w:cs="Tahoma"/>
          <w:color w:val="262626"/>
          <w:sz w:val="18"/>
          <w:szCs w:val="18"/>
          <w:lang w:eastAsia="it-IT"/>
        </w:rPr>
        <w:t>. Fornasari e i Filodrammatici sono sempre sul pezzo dell'attualità con un respiro ampio e profondo sul contemporaneo, pori, occhi, orecchie, cuore aperti a cogliere le sfumature del tempo, le pieghe, i movimenti ed a metterli su carta e in scena. </w:t>
      </w:r>
      <w:r w:rsidRPr="001230A1">
        <w:rPr>
          <w:rFonts w:ascii="Tahoma" w:eastAsia="Times New Roman" w:hAnsi="Tahoma" w:cs="Tahoma"/>
          <w:b/>
          <w:bCs/>
          <w:color w:val="262626"/>
          <w:sz w:val="18"/>
          <w:szCs w:val="18"/>
          <w:lang w:eastAsia="it-IT"/>
        </w:rPr>
        <w:t>Hitler</w:t>
      </w:r>
      <w:r w:rsidRPr="001230A1">
        <w:rPr>
          <w:rFonts w:ascii="Tahoma" w:eastAsia="Times New Roman" w:hAnsi="Tahoma" w:cs="Tahoma"/>
          <w:color w:val="262626"/>
          <w:sz w:val="18"/>
          <w:szCs w:val="18"/>
          <w:lang w:eastAsia="it-IT"/>
        </w:rPr>
        <w:t> è padrone della Germania e le sue idee hanno pervaso la società e soprattutto le scuole, le nuove generazioni: un professore (</w:t>
      </w:r>
      <w:r w:rsidRPr="001230A1">
        <w:rPr>
          <w:rFonts w:ascii="Tahoma" w:eastAsia="Times New Roman" w:hAnsi="Tahoma" w:cs="Tahoma"/>
          <w:b/>
          <w:bCs/>
          <w:color w:val="262626"/>
          <w:sz w:val="18"/>
          <w:szCs w:val="18"/>
          <w:lang w:eastAsia="it-IT"/>
        </w:rPr>
        <w:t>Tommaso Amadio</w:t>
      </w:r>
      <w:r w:rsidRPr="001230A1">
        <w:rPr>
          <w:rFonts w:ascii="Tahoma" w:eastAsia="Times New Roman" w:hAnsi="Tahoma" w:cs="Tahoma"/>
          <w:color w:val="262626"/>
          <w:sz w:val="18"/>
          <w:szCs w:val="18"/>
          <w:lang w:eastAsia="it-IT"/>
        </w:rPr>
        <w:t> sempre autorevole sul palcoscenico) tenta di perseguire il dubbio, la ragione, il punto interrogativo ma sarà messo alla berlina e disarcionato dalla classe: la dittatura della maggioranza, il silenzio-assenso della massa di pavidi. Con dieci (bravi) attori provenienti dalla loro scuola-fucina.</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w:t>
      </w:r>
      <w:r w:rsidRPr="001230A1">
        <w:rPr>
          <w:rFonts w:ascii="Tahoma" w:eastAsia="Times New Roman" w:hAnsi="Tahoma" w:cs="Tahoma"/>
          <w:b/>
          <w:bCs/>
          <w:color w:val="262626"/>
          <w:sz w:val="18"/>
          <w:szCs w:val="18"/>
          <w:lang w:eastAsia="it-IT"/>
        </w:rPr>
        <w:t>Lo Straniero</w:t>
      </w:r>
      <w:r w:rsidRPr="001230A1">
        <w:rPr>
          <w:rFonts w:ascii="Tahoma" w:eastAsia="Times New Roman" w:hAnsi="Tahoma" w:cs="Tahoma"/>
          <w:color w:val="262626"/>
          <w:sz w:val="18"/>
          <w:szCs w:val="18"/>
          <w:lang w:eastAsia="it-IT"/>
        </w:rPr>
        <w:t>” del </w:t>
      </w:r>
      <w:r w:rsidRPr="001230A1">
        <w:rPr>
          <w:rFonts w:ascii="Tahoma" w:eastAsia="Times New Roman" w:hAnsi="Tahoma" w:cs="Tahoma"/>
          <w:b/>
          <w:bCs/>
          <w:color w:val="262626"/>
          <w:sz w:val="18"/>
          <w:szCs w:val="18"/>
          <w:lang w:eastAsia="it-IT"/>
        </w:rPr>
        <w:t>Teatro I</w:t>
      </w:r>
      <w:r w:rsidRPr="001230A1">
        <w:rPr>
          <w:rFonts w:ascii="Tahoma" w:eastAsia="Times New Roman" w:hAnsi="Tahoma" w:cs="Tahoma"/>
          <w:color w:val="262626"/>
          <w:sz w:val="18"/>
          <w:szCs w:val="18"/>
          <w:lang w:eastAsia="it-IT"/>
        </w:rPr>
        <w:t> ci ha colpito per la messinscena di pochi elementi scenici ma catalizzanti. La drammaturgia (di </w:t>
      </w:r>
      <w:r w:rsidRPr="001230A1">
        <w:rPr>
          <w:rFonts w:ascii="Tahoma" w:eastAsia="Times New Roman" w:hAnsi="Tahoma" w:cs="Tahoma"/>
          <w:b/>
          <w:bCs/>
          <w:color w:val="262626"/>
          <w:sz w:val="18"/>
          <w:szCs w:val="18"/>
          <w:lang w:eastAsia="it-IT"/>
        </w:rPr>
        <w:t>Francesca Garolla</w:t>
      </w:r>
      <w:r w:rsidRPr="001230A1">
        <w:rPr>
          <w:rFonts w:ascii="Tahoma" w:eastAsia="Times New Roman" w:hAnsi="Tahoma" w:cs="Tahoma"/>
          <w:color w:val="262626"/>
          <w:sz w:val="18"/>
          <w:szCs w:val="18"/>
          <w:lang w:eastAsia="it-IT"/>
        </w:rPr>
        <w:t>) parte, ovviamente, da </w:t>
      </w:r>
      <w:r w:rsidRPr="001230A1">
        <w:rPr>
          <w:rFonts w:ascii="Tahoma" w:eastAsia="Times New Roman" w:hAnsi="Tahoma" w:cs="Tahoma"/>
          <w:b/>
          <w:bCs/>
          <w:color w:val="262626"/>
          <w:sz w:val="18"/>
          <w:szCs w:val="18"/>
          <w:lang w:eastAsia="it-IT"/>
        </w:rPr>
        <w:t>Camus</w:t>
      </w:r>
      <w:r w:rsidRPr="001230A1">
        <w:rPr>
          <w:rFonts w:ascii="Tahoma" w:eastAsia="Times New Roman" w:hAnsi="Tahoma" w:cs="Tahoma"/>
          <w:color w:val="262626"/>
          <w:sz w:val="18"/>
          <w:szCs w:val="18"/>
          <w:lang w:eastAsia="it-IT"/>
        </w:rPr>
        <w:t> ma se ne discosta, anzi potrebbe essere un sequel, un post che riassume le vicende e crea un ponte verso</w:t>
      </w:r>
      <w:r w:rsidRPr="001230A1">
        <w:rPr>
          <w:rFonts w:ascii="Tahoma" w:eastAsia="Times New Roman" w:hAnsi="Tahoma" w:cs="Tahoma"/>
          <w:noProof/>
          <w:color w:val="262626"/>
          <w:sz w:val="18"/>
          <w:szCs w:val="18"/>
          <w:lang w:eastAsia="it-IT"/>
        </w:rPr>
        <w:drawing>
          <wp:inline distT="0" distB="0" distL="0" distR="0">
            <wp:extent cx="3048000" cy="1590675"/>
            <wp:effectExtent l="0" t="0" r="0" b="952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8000" cy="1590675"/>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 il non detto. Se </w:t>
      </w:r>
      <w:r w:rsidRPr="001230A1">
        <w:rPr>
          <w:rFonts w:ascii="Tahoma" w:eastAsia="Times New Roman" w:hAnsi="Tahoma" w:cs="Tahoma"/>
          <w:b/>
          <w:bCs/>
          <w:color w:val="262626"/>
          <w:sz w:val="18"/>
          <w:szCs w:val="18"/>
          <w:lang w:eastAsia="it-IT"/>
        </w:rPr>
        <w:t>Woody Neri</w:t>
      </w:r>
      <w:r w:rsidRPr="001230A1">
        <w:rPr>
          <w:rFonts w:ascii="Tahoma" w:eastAsia="Times New Roman" w:hAnsi="Tahoma" w:cs="Tahoma"/>
          <w:color w:val="262626"/>
          <w:sz w:val="18"/>
          <w:szCs w:val="18"/>
          <w:lang w:eastAsia="it-IT"/>
        </w:rPr>
        <w:t> è convincente e spiazzante tra follia e lucidità, è la gru (manovrata con abilità e quasi carezzata con dolcezza dal regista </w:t>
      </w:r>
      <w:r w:rsidRPr="001230A1">
        <w:rPr>
          <w:rFonts w:ascii="Tahoma" w:eastAsia="Times New Roman" w:hAnsi="Tahoma" w:cs="Tahoma"/>
          <w:b/>
          <w:bCs/>
          <w:color w:val="262626"/>
          <w:sz w:val="18"/>
          <w:szCs w:val="18"/>
          <w:lang w:eastAsia="it-IT"/>
        </w:rPr>
        <w:t>Renzo Martinelli</w:t>
      </w:r>
      <w:r w:rsidRPr="001230A1">
        <w:rPr>
          <w:rFonts w:ascii="Tahoma" w:eastAsia="Times New Roman" w:hAnsi="Tahoma" w:cs="Tahoma"/>
          <w:color w:val="262626"/>
          <w:sz w:val="18"/>
          <w:szCs w:val="18"/>
          <w:lang w:eastAsia="it-IT"/>
        </w:rPr>
        <w:t>) con un faro sopra che, cinematograficamente, illumina e segue, quasi fosse un drone agganciato al suo bersaglio mobile, l'</w:t>
      </w:r>
      <w:r w:rsidRPr="001230A1">
        <w:rPr>
          <w:rFonts w:ascii="Tahoma" w:eastAsia="Times New Roman" w:hAnsi="Tahoma" w:cs="Tahoma"/>
          <w:i/>
          <w:iCs/>
          <w:color w:val="262626"/>
          <w:sz w:val="18"/>
          <w:szCs w:val="18"/>
          <w:lang w:eastAsia="it-IT"/>
        </w:rPr>
        <w:t>imputato</w:t>
      </w:r>
      <w:r w:rsidRPr="001230A1">
        <w:rPr>
          <w:rFonts w:ascii="Tahoma" w:eastAsia="Times New Roman" w:hAnsi="Tahoma" w:cs="Tahoma"/>
          <w:color w:val="262626"/>
          <w:sz w:val="18"/>
          <w:szCs w:val="18"/>
          <w:lang w:eastAsia="it-IT"/>
        </w:rPr>
        <w:t> protagonista. Una “giraffa”, quasi canna da pesca per andare a stanarlo, che diventa violino da grattugiare e arpa da solcare e pizzicare. Se le luci intorno fossero state spente, l'effetto sarebbe stato ancor più catartico e se, attaccato alla luce che colava dall'alto, vi fosse stata anche una telecamera che riprendeva e proiettava un'altra visione della scena, l'impianto sarebbe stato ancora più invasivo e straniante.</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Coloratissimo i</w:t>
      </w:r>
      <w:r w:rsidRPr="001230A1">
        <w:rPr>
          <w:rFonts w:ascii="Tahoma" w:eastAsia="Times New Roman" w:hAnsi="Tahoma" w:cs="Tahoma"/>
          <w:noProof/>
          <w:color w:val="262626"/>
          <w:sz w:val="18"/>
          <w:szCs w:val="18"/>
          <w:lang w:eastAsia="it-IT"/>
        </w:rPr>
        <w:drawing>
          <wp:inline distT="0" distB="0" distL="0" distR="0">
            <wp:extent cx="3048000" cy="17145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48000" cy="1714500"/>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l testo (anche la regia) di </w:t>
      </w:r>
      <w:r w:rsidRPr="001230A1">
        <w:rPr>
          <w:rFonts w:ascii="Tahoma" w:eastAsia="Times New Roman" w:hAnsi="Tahoma" w:cs="Tahoma"/>
          <w:b/>
          <w:bCs/>
          <w:color w:val="262626"/>
          <w:sz w:val="18"/>
          <w:szCs w:val="18"/>
          <w:lang w:eastAsia="it-IT"/>
        </w:rPr>
        <w:t>Filippo Timi</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Cabaret delle piccole cose</w:t>
      </w:r>
      <w:r w:rsidRPr="001230A1">
        <w:rPr>
          <w:rFonts w:ascii="Tahoma" w:eastAsia="Times New Roman" w:hAnsi="Tahoma" w:cs="Tahoma"/>
          <w:color w:val="262626"/>
          <w:sz w:val="18"/>
          <w:szCs w:val="18"/>
          <w:lang w:eastAsia="it-IT"/>
        </w:rPr>
        <w:t>”, targato </w:t>
      </w:r>
      <w:r w:rsidRPr="001230A1">
        <w:rPr>
          <w:rFonts w:ascii="Tahoma" w:eastAsia="Times New Roman" w:hAnsi="Tahoma" w:cs="Tahoma"/>
          <w:b/>
          <w:bCs/>
          <w:color w:val="262626"/>
          <w:sz w:val="18"/>
          <w:szCs w:val="18"/>
          <w:lang w:eastAsia="it-IT"/>
        </w:rPr>
        <w:t>Franco Parenti</w:t>
      </w:r>
      <w:r w:rsidRPr="001230A1">
        <w:rPr>
          <w:rFonts w:ascii="Tahoma" w:eastAsia="Times New Roman" w:hAnsi="Tahoma" w:cs="Tahoma"/>
          <w:color w:val="262626"/>
          <w:sz w:val="18"/>
          <w:szCs w:val="18"/>
          <w:lang w:eastAsia="it-IT"/>
        </w:rPr>
        <w:t>, debordante di lazzi, frizzi e paillette. Dieci personaggi, tutti con il naso di </w:t>
      </w:r>
      <w:r w:rsidRPr="001230A1">
        <w:rPr>
          <w:rFonts w:ascii="Tahoma" w:eastAsia="Times New Roman" w:hAnsi="Tahoma" w:cs="Tahoma"/>
          <w:b/>
          <w:bCs/>
          <w:color w:val="262626"/>
          <w:sz w:val="18"/>
          <w:szCs w:val="18"/>
          <w:lang w:eastAsia="it-IT"/>
        </w:rPr>
        <w:t>Pinocchio</w:t>
      </w:r>
      <w:r w:rsidRPr="001230A1">
        <w:rPr>
          <w:rFonts w:ascii="Tahoma" w:eastAsia="Times New Roman" w:hAnsi="Tahoma" w:cs="Tahoma"/>
          <w:color w:val="262626"/>
          <w:sz w:val="18"/>
          <w:szCs w:val="18"/>
          <w:lang w:eastAsia="it-IT"/>
        </w:rPr>
        <w:t xml:space="preserve"> (Collodi tira sempre più) che impersonano altrettanti oggetti minimi delle nostre case, i rifiuti messi nei cassetti, gli scarti, le cose non più nuove o sorpassate o obsolete. Il gusto di Timi è visibile nei costumi eccentrici come nelle sonorità come nell'uso del linguaggio, nella scelta delle musiche come nel gancio sensibile e accorato: c'è il dialetto napoletano, il siciliano (la più brava) con eco emmadantesco durante un funerale frizzante, il rubinetto romano che “piange”, il toscano rustico della candelina, l'abatjour mal funzionante, lo specchio ed altre suppellettili casalinghe. La </w:t>
      </w:r>
      <w:r w:rsidRPr="001230A1">
        <w:rPr>
          <w:rFonts w:ascii="Tahoma" w:eastAsia="Times New Roman" w:hAnsi="Tahoma" w:cs="Tahoma"/>
          <w:color w:val="262626"/>
          <w:sz w:val="18"/>
          <w:szCs w:val="18"/>
          <w:lang w:eastAsia="it-IT"/>
        </w:rPr>
        <w:lastRenderedPageBreak/>
        <w:t>sensazione che rimane però è quella del “numero”, della gag sospesa tra lacrima cercata, risata inseguita con colpo ad effetto sulla coda.</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Minimalista e giocato sulle pause e sui silenzi che tutto avvolgono è “</w:t>
      </w:r>
      <w:r w:rsidRPr="001230A1">
        <w:rPr>
          <w:rFonts w:ascii="Tahoma" w:eastAsia="Times New Roman" w:hAnsi="Tahoma" w:cs="Tahoma"/>
          <w:b/>
          <w:bCs/>
          <w:color w:val="262626"/>
          <w:sz w:val="18"/>
          <w:szCs w:val="18"/>
          <w:lang w:eastAsia="it-IT"/>
        </w:rPr>
        <w:t>Come Out! Stonewall Revolution</w:t>
      </w:r>
      <w:r w:rsidRPr="001230A1">
        <w:rPr>
          <w:rFonts w:ascii="Tahoma" w:eastAsia="Times New Roman" w:hAnsi="Tahoma" w:cs="Tahoma"/>
          <w:color w:val="262626"/>
          <w:sz w:val="18"/>
          <w:szCs w:val="18"/>
          <w:lang w:eastAsia="it-IT"/>
        </w:rPr>
        <w:t>” (prod. </w:t>
      </w:r>
      <w:r w:rsidRPr="001230A1">
        <w:rPr>
          <w:rFonts w:ascii="Tahoma" w:eastAsia="Times New Roman" w:hAnsi="Tahoma" w:cs="Tahoma"/>
          <w:b/>
          <w:bCs/>
          <w:color w:val="262626"/>
          <w:sz w:val="18"/>
          <w:szCs w:val="18"/>
          <w:lang w:eastAsia="it-IT"/>
        </w:rPr>
        <w:t>Triennale Milano Teatro</w:t>
      </w:r>
      <w:r w:rsidRPr="001230A1">
        <w:rPr>
          <w:rFonts w:ascii="Tahoma" w:eastAsia="Times New Roman" w:hAnsi="Tahoma" w:cs="Tahoma"/>
          <w:color w:val="262626"/>
          <w:sz w:val="18"/>
          <w:szCs w:val="18"/>
          <w:lang w:eastAsia="it-IT"/>
        </w:rPr>
        <w:t>), toccante affresco della </w:t>
      </w:r>
      <w:r w:rsidRPr="001230A1">
        <w:rPr>
          <w:rFonts w:ascii="Tahoma" w:eastAsia="Times New Roman" w:hAnsi="Tahoma" w:cs="Tahoma"/>
          <w:b/>
          <w:bCs/>
          <w:color w:val="262626"/>
          <w:sz w:val="18"/>
          <w:szCs w:val="18"/>
          <w:lang w:eastAsia="it-IT"/>
        </w:rPr>
        <w:t>lotta per i diritti Lgbt</w:t>
      </w:r>
      <w:r w:rsidRPr="001230A1">
        <w:rPr>
          <w:rFonts w:ascii="Tahoma" w:eastAsia="Times New Roman" w:hAnsi="Tahoma" w:cs="Tahoma"/>
          <w:color w:val="262626"/>
          <w:sz w:val="18"/>
          <w:szCs w:val="18"/>
          <w:lang w:eastAsia="it-IT"/>
        </w:rPr>
        <w:t> nella New York del '69. Se dietro sul fondale passano immagini in bianco e nero dell'epoca,</w:t>
      </w:r>
      <w:r w:rsidRPr="001230A1">
        <w:rPr>
          <w:rFonts w:ascii="Tahoma" w:eastAsia="Times New Roman" w:hAnsi="Tahoma" w:cs="Tahoma"/>
          <w:noProof/>
          <w:color w:val="262626"/>
          <w:sz w:val="18"/>
          <w:szCs w:val="18"/>
          <w:lang w:eastAsia="it-IT"/>
        </w:rPr>
        <w:drawing>
          <wp:inline distT="0" distB="0" distL="0" distR="0">
            <wp:extent cx="3048000" cy="3048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 su una poltrona il protagonista racconta i due piani della vicenda, vicino e lontano, la storia piccola, la sua, e quella con la esse maiuscola, i cambiamenti personali e quelli epocali. Un </w:t>
      </w:r>
      <w:r w:rsidRPr="001230A1">
        <w:rPr>
          <w:rFonts w:ascii="Tahoma" w:eastAsia="Times New Roman" w:hAnsi="Tahoma" w:cs="Tahoma"/>
          <w:b/>
          <w:bCs/>
          <w:color w:val="262626"/>
          <w:sz w:val="18"/>
          <w:szCs w:val="18"/>
          <w:lang w:eastAsia="it-IT"/>
        </w:rPr>
        <w:t>monologo</w:t>
      </w:r>
      <w:r w:rsidRPr="001230A1">
        <w:rPr>
          <w:rFonts w:ascii="Tahoma" w:eastAsia="Times New Roman" w:hAnsi="Tahoma" w:cs="Tahoma"/>
          <w:color w:val="262626"/>
          <w:sz w:val="18"/>
          <w:szCs w:val="18"/>
          <w:lang w:eastAsia="it-IT"/>
        </w:rPr>
        <w:t> intimo, misurato, quasi sussurrato (il giovane attore è incisivo e soffice, caparbio e dolce), abile a districarsi nel non-detto, nelle sospensioni, in equilibrio in un tempo che sosta tra l'attesa e la sorpresa. Lui, che avrebbe voluto essere lì in mezzo alla guerriglia, ai cortei per rivendicare i propri diritti, che invece è tornato a casa, in una casa che non lo ha mai capito né accettato in quanto omosessuale, perché sua nonna, l'unica che lo ha supportato, sta morendo. E rimane lì impotente tra la voglia di ribellarsi e la realtà che lo zittisce, tra il desiderio di tornare nella </w:t>
      </w:r>
      <w:r w:rsidRPr="001230A1">
        <w:rPr>
          <w:rFonts w:ascii="Tahoma" w:eastAsia="Times New Roman" w:hAnsi="Tahoma" w:cs="Tahoma"/>
          <w:b/>
          <w:bCs/>
          <w:color w:val="262626"/>
          <w:sz w:val="18"/>
          <w:szCs w:val="18"/>
          <w:lang w:eastAsia="it-IT"/>
        </w:rPr>
        <w:t>Grande Mela</w:t>
      </w:r>
      <w:r w:rsidRPr="001230A1">
        <w:rPr>
          <w:rFonts w:ascii="Tahoma" w:eastAsia="Times New Roman" w:hAnsi="Tahoma" w:cs="Tahoma"/>
          <w:color w:val="262626"/>
          <w:sz w:val="18"/>
          <w:szCs w:val="18"/>
          <w:lang w:eastAsia="it-IT"/>
        </w:rPr>
        <w:t> e quella piccola provincia bigotta che lo trattiene come colla a sé.</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Doppio filone anche per “</w:t>
      </w:r>
      <w:r w:rsidRPr="001230A1">
        <w:rPr>
          <w:rFonts w:ascii="Tahoma" w:eastAsia="Times New Roman" w:hAnsi="Tahoma" w:cs="Tahoma"/>
          <w:b/>
          <w:bCs/>
          <w:color w:val="262626"/>
          <w:sz w:val="18"/>
          <w:szCs w:val="18"/>
          <w:lang w:eastAsia="it-IT"/>
        </w:rPr>
        <w:t>Il rumore del silenzio</w:t>
      </w:r>
      <w:r w:rsidRPr="001230A1">
        <w:rPr>
          <w:rFonts w:ascii="Tahoma" w:eastAsia="Times New Roman" w:hAnsi="Tahoma" w:cs="Tahoma"/>
          <w:color w:val="262626"/>
          <w:sz w:val="18"/>
          <w:szCs w:val="18"/>
          <w:lang w:eastAsia="it-IT"/>
        </w:rPr>
        <w:t>” (prod. </w:t>
      </w:r>
      <w:r w:rsidRPr="001230A1">
        <w:rPr>
          <w:rFonts w:ascii="Tahoma" w:eastAsia="Times New Roman" w:hAnsi="Tahoma" w:cs="Tahoma"/>
          <w:b/>
          <w:bCs/>
          <w:color w:val="262626"/>
          <w:sz w:val="18"/>
          <w:szCs w:val="18"/>
          <w:lang w:eastAsia="it-IT"/>
        </w:rPr>
        <w:t>Teatro della Cooperativa</w:t>
      </w:r>
      <w:r w:rsidRPr="001230A1">
        <w:rPr>
          <w:rFonts w:ascii="Tahoma" w:eastAsia="Times New Roman" w:hAnsi="Tahoma" w:cs="Tahoma"/>
          <w:color w:val="262626"/>
          <w:sz w:val="18"/>
          <w:szCs w:val="18"/>
          <w:lang w:eastAsia="it-IT"/>
        </w:rPr>
        <w:t>) con due mostri sacri viventi del teatro di narrazione: </w:t>
      </w:r>
      <w:r w:rsidRPr="001230A1">
        <w:rPr>
          <w:rFonts w:ascii="Tahoma" w:eastAsia="Times New Roman" w:hAnsi="Tahoma" w:cs="Tahoma"/>
          <w:b/>
          <w:bCs/>
          <w:color w:val="262626"/>
          <w:sz w:val="18"/>
          <w:szCs w:val="18"/>
          <w:lang w:eastAsia="it-IT"/>
        </w:rPr>
        <w:t>Laura Curino</w:t>
      </w:r>
      <w:r w:rsidRPr="001230A1">
        <w:rPr>
          <w:rFonts w:ascii="Tahoma" w:eastAsia="Times New Roman" w:hAnsi="Tahoma" w:cs="Tahoma"/>
          <w:color w:val="262626"/>
          <w:sz w:val="18"/>
          <w:szCs w:val="18"/>
          <w:lang w:eastAsia="it-IT"/>
        </w:rPr>
        <w:t> e </w:t>
      </w:r>
      <w:r w:rsidRPr="001230A1">
        <w:rPr>
          <w:rFonts w:ascii="Tahoma" w:eastAsia="Times New Roman" w:hAnsi="Tahoma" w:cs="Tahoma"/>
          <w:b/>
          <w:bCs/>
          <w:color w:val="262626"/>
          <w:sz w:val="18"/>
          <w:szCs w:val="18"/>
          <w:lang w:eastAsia="it-IT"/>
        </w:rPr>
        <w:t>Renato Sarti</w:t>
      </w:r>
      <w:r w:rsidRPr="001230A1">
        <w:rPr>
          <w:rFonts w:ascii="Tahoma" w:eastAsia="Times New Roman" w:hAnsi="Tahoma" w:cs="Tahoma"/>
          <w:color w:val="262626"/>
          <w:sz w:val="18"/>
          <w:szCs w:val="18"/>
          <w:lang w:eastAsia="it-IT"/>
        </w:rPr>
        <w:t>. Se la prima ci racconta di </w:t>
      </w:r>
      <w:r w:rsidRPr="001230A1">
        <w:rPr>
          <w:rFonts w:ascii="Tahoma" w:eastAsia="Times New Roman" w:hAnsi="Tahoma" w:cs="Tahoma"/>
          <w:b/>
          <w:bCs/>
          <w:color w:val="262626"/>
          <w:sz w:val="18"/>
          <w:szCs w:val="18"/>
          <w:lang w:eastAsia="it-IT"/>
        </w:rPr>
        <w:t>Piazza Fontana</w:t>
      </w:r>
      <w:r w:rsidRPr="001230A1">
        <w:rPr>
          <w:rFonts w:ascii="Tahoma" w:eastAsia="Times New Roman" w:hAnsi="Tahoma" w:cs="Tahoma"/>
          <w:color w:val="262626"/>
          <w:sz w:val="18"/>
          <w:szCs w:val="18"/>
          <w:lang w:eastAsia="it-IT"/>
        </w:rPr>
        <w:t> e dell'anarchico </w:t>
      </w:r>
      <w:r w:rsidRPr="001230A1">
        <w:rPr>
          <w:rFonts w:ascii="Tahoma" w:eastAsia="Times New Roman" w:hAnsi="Tahoma" w:cs="Tahoma"/>
          <w:b/>
          <w:bCs/>
          <w:color w:val="262626"/>
          <w:sz w:val="18"/>
          <w:szCs w:val="18"/>
          <w:lang w:eastAsia="it-IT"/>
        </w:rPr>
        <w:t>Giuseppe Pinelli</w:t>
      </w:r>
      <w:r w:rsidRPr="001230A1">
        <w:rPr>
          <w:rFonts w:ascii="Tahoma" w:eastAsia="Times New Roman" w:hAnsi="Tahoma" w:cs="Tahoma"/>
          <w:color w:val="262626"/>
          <w:sz w:val="18"/>
          <w:szCs w:val="18"/>
          <w:lang w:eastAsia="it-IT"/>
        </w:rPr>
        <w:t>, dall'altra parte Sarti ci porta nella sua </w:t>
      </w:r>
      <w:r w:rsidRPr="001230A1">
        <w:rPr>
          <w:rFonts w:ascii="Tahoma" w:eastAsia="Times New Roman" w:hAnsi="Tahoma" w:cs="Tahoma"/>
          <w:b/>
          <w:bCs/>
          <w:color w:val="262626"/>
          <w:sz w:val="18"/>
          <w:szCs w:val="18"/>
          <w:lang w:eastAsia="it-IT"/>
        </w:rPr>
        <w:t>Milano</w:t>
      </w:r>
      <w:r w:rsidRPr="001230A1">
        <w:rPr>
          <w:rFonts w:ascii="Tahoma" w:eastAsia="Times New Roman" w:hAnsi="Tahoma" w:cs="Tahoma"/>
          <w:color w:val="262626"/>
          <w:sz w:val="18"/>
          <w:szCs w:val="18"/>
          <w:lang w:eastAsia="it-IT"/>
        </w:rPr>
        <w:t>, </w:t>
      </w:r>
      <w:r w:rsidRPr="001230A1">
        <w:rPr>
          <w:rFonts w:ascii="Tahoma" w:eastAsia="Times New Roman" w:hAnsi="Tahoma" w:cs="Tahoma"/>
          <w:noProof/>
          <w:color w:val="262626"/>
          <w:sz w:val="18"/>
          <w:szCs w:val="18"/>
          <w:lang w:eastAsia="it-IT"/>
        </w:rPr>
        <w:drawing>
          <wp:inline distT="0" distB="0" distL="0" distR="0">
            <wp:extent cx="3048000" cy="20574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8000" cy="2057400"/>
                    </a:xfrm>
                    <a:prstGeom prst="rect">
                      <a:avLst/>
                    </a:prstGeom>
                    <a:noFill/>
                    <a:ln>
                      <a:noFill/>
                    </a:ln>
                  </pic:spPr>
                </pic:pic>
              </a:graphicData>
            </a:graphic>
          </wp:inline>
        </w:drawing>
      </w:r>
      <w:r w:rsidRPr="001230A1">
        <w:rPr>
          <w:rFonts w:ascii="Tahoma" w:eastAsia="Times New Roman" w:hAnsi="Tahoma" w:cs="Tahoma"/>
          <w:color w:val="262626"/>
          <w:sz w:val="18"/>
          <w:szCs w:val="18"/>
          <w:lang w:eastAsia="it-IT"/>
        </w:rPr>
        <w:t>nei suoi ricordi, nella sua memoria, in quegli stessi luoghi, visti con i suoi occhi più giovani di cinquant'anni, scenario della bomba alla </w:t>
      </w:r>
      <w:r w:rsidRPr="001230A1">
        <w:rPr>
          <w:rFonts w:ascii="Tahoma" w:eastAsia="Times New Roman" w:hAnsi="Tahoma" w:cs="Tahoma"/>
          <w:b/>
          <w:bCs/>
          <w:color w:val="262626"/>
          <w:sz w:val="18"/>
          <w:szCs w:val="18"/>
          <w:lang w:eastAsia="it-IT"/>
        </w:rPr>
        <w:t>Banca dell'Agricoltura</w:t>
      </w:r>
      <w:r w:rsidRPr="001230A1">
        <w:rPr>
          <w:rFonts w:ascii="Tahoma" w:eastAsia="Times New Roman" w:hAnsi="Tahoma" w:cs="Tahoma"/>
          <w:color w:val="262626"/>
          <w:sz w:val="18"/>
          <w:szCs w:val="18"/>
          <w:lang w:eastAsia="it-IT"/>
        </w:rPr>
        <w:t>. Ma non solo: da una parte c'è la morte, il passato (nei fumetti solidi) dall'altra la vita, la gioventù, le case di ringhiera, la bicicletta, gli amori, tutta la vita davanti. In questa frizione tra il bianco e nero della Storia e i colori del presente ci sentiamo fortunati a poter sentire ancora Sarti farci vivere attraverso le sue parole quegli anni. Uno spettacolo che vale decine di volumi sugli anni '70.</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La compagnia </w:t>
      </w:r>
      <w:r w:rsidRPr="001230A1">
        <w:rPr>
          <w:rFonts w:ascii="Tahoma" w:eastAsia="Times New Roman" w:hAnsi="Tahoma" w:cs="Tahoma"/>
          <w:b/>
          <w:bCs/>
          <w:color w:val="262626"/>
          <w:sz w:val="18"/>
          <w:szCs w:val="18"/>
          <w:lang w:eastAsia="it-IT"/>
        </w:rPr>
        <w:t>Eco di Fondo</w:t>
      </w:r>
      <w:r w:rsidRPr="001230A1">
        <w:rPr>
          <w:rFonts w:ascii="Tahoma" w:eastAsia="Times New Roman" w:hAnsi="Tahoma" w:cs="Tahoma"/>
          <w:color w:val="262626"/>
          <w:sz w:val="18"/>
          <w:szCs w:val="18"/>
          <w:lang w:eastAsia="it-IT"/>
        </w:rPr>
        <w:t> continua a stupirci per la sua sensibilità, per la ricerca di temi etici, per quella pulizia di pensiero che sta alla base del loro lavoro. Se con “</w:t>
      </w:r>
      <w:r w:rsidRPr="001230A1">
        <w:rPr>
          <w:rFonts w:ascii="Tahoma" w:eastAsia="Times New Roman" w:hAnsi="Tahoma" w:cs="Tahoma"/>
          <w:b/>
          <w:bCs/>
          <w:color w:val="262626"/>
          <w:sz w:val="18"/>
          <w:szCs w:val="18"/>
          <w:lang w:eastAsia="it-IT"/>
        </w:rPr>
        <w:t>Sirenetta</w:t>
      </w:r>
      <w:r w:rsidRPr="001230A1">
        <w:rPr>
          <w:rFonts w:ascii="Tahoma" w:eastAsia="Times New Roman" w:hAnsi="Tahoma" w:cs="Tahoma"/>
          <w:color w:val="262626"/>
          <w:sz w:val="18"/>
          <w:szCs w:val="18"/>
          <w:lang w:eastAsia="it-IT"/>
        </w:rPr>
        <w:t>” si affrontava l'argomento dell'estetica collegata alle giovani generazioni e al bullismo, stavolta con quest'“</w:t>
      </w:r>
      <w:r w:rsidRPr="001230A1">
        <w:rPr>
          <w:rFonts w:ascii="Tahoma" w:eastAsia="Times New Roman" w:hAnsi="Tahoma" w:cs="Tahoma"/>
          <w:b/>
          <w:bCs/>
          <w:color w:val="262626"/>
          <w:sz w:val="18"/>
          <w:szCs w:val="18"/>
          <w:lang w:eastAsia="it-IT"/>
        </w:rPr>
        <w:t>Antigone</w:t>
      </w:r>
      <w:r w:rsidRPr="001230A1">
        <w:rPr>
          <w:rFonts w:ascii="Tahoma" w:eastAsia="Times New Roman" w:hAnsi="Tahoma" w:cs="Tahoma"/>
          <w:color w:val="262626"/>
          <w:sz w:val="18"/>
          <w:szCs w:val="18"/>
          <w:lang w:eastAsia="it-IT"/>
        </w:rPr>
        <w:t>” moderna ci immergiamo nel caso </w:t>
      </w:r>
      <w:r w:rsidRPr="001230A1">
        <w:rPr>
          <w:rFonts w:ascii="Tahoma" w:eastAsia="Times New Roman" w:hAnsi="Tahoma" w:cs="Tahoma"/>
          <w:b/>
          <w:bCs/>
          <w:color w:val="262626"/>
          <w:sz w:val="18"/>
          <w:szCs w:val="18"/>
          <w:lang w:eastAsia="it-IT"/>
        </w:rPr>
        <w:t>Cucchi</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Giulia Viana</w:t>
      </w:r>
      <w:r w:rsidRPr="001230A1">
        <w:rPr>
          <w:rFonts w:ascii="Tahoma" w:eastAsia="Times New Roman" w:hAnsi="Tahoma" w:cs="Tahoma"/>
          <w:color w:val="262626"/>
          <w:sz w:val="18"/>
          <w:szCs w:val="18"/>
          <w:lang w:eastAsia="it-IT"/>
        </w:rPr>
        <w:t> sempre tosta), ma potrebbe essere anche </w:t>
      </w:r>
      <w:r w:rsidRPr="001230A1">
        <w:rPr>
          <w:rFonts w:ascii="Tahoma" w:eastAsia="Times New Roman" w:hAnsi="Tahoma" w:cs="Tahoma"/>
          <w:b/>
          <w:bCs/>
          <w:color w:val="262626"/>
          <w:sz w:val="18"/>
          <w:szCs w:val="18"/>
          <w:lang w:eastAsia="it-IT"/>
        </w:rPr>
        <w:t>Regeni</w:t>
      </w:r>
      <w:r w:rsidRPr="001230A1">
        <w:rPr>
          <w:rFonts w:ascii="Tahoma" w:eastAsia="Times New Roman" w:hAnsi="Tahoma" w:cs="Tahoma"/>
          <w:color w:val="262626"/>
          <w:sz w:val="18"/>
          <w:szCs w:val="18"/>
          <w:lang w:eastAsia="it-IT"/>
        </w:rPr>
        <w:t> o </w:t>
      </w:r>
      <w:r w:rsidRPr="001230A1">
        <w:rPr>
          <w:rFonts w:ascii="Tahoma" w:eastAsia="Times New Roman" w:hAnsi="Tahoma" w:cs="Tahoma"/>
          <w:b/>
          <w:bCs/>
          <w:color w:val="262626"/>
          <w:sz w:val="18"/>
          <w:szCs w:val="18"/>
          <w:lang w:eastAsia="it-IT"/>
        </w:rPr>
        <w:t>Aldrovandi</w:t>
      </w:r>
      <w:r w:rsidRPr="001230A1">
        <w:rPr>
          <w:rFonts w:ascii="Tahoma" w:eastAsia="Times New Roman" w:hAnsi="Tahoma" w:cs="Tahoma"/>
          <w:color w:val="262626"/>
          <w:sz w:val="18"/>
          <w:szCs w:val="18"/>
          <w:lang w:eastAsia="it-IT"/>
        </w:rPr>
        <w:t> o </w:t>
      </w:r>
      <w:r w:rsidRPr="001230A1">
        <w:rPr>
          <w:rFonts w:ascii="Tahoma" w:eastAsia="Times New Roman" w:hAnsi="Tahoma" w:cs="Tahoma"/>
          <w:b/>
          <w:bCs/>
          <w:color w:val="262626"/>
          <w:sz w:val="18"/>
          <w:szCs w:val="18"/>
          <w:lang w:eastAsia="it-IT"/>
        </w:rPr>
        <w:t>Uva</w:t>
      </w:r>
      <w:r w:rsidRPr="001230A1">
        <w:rPr>
          <w:rFonts w:ascii="Tahoma" w:eastAsia="Times New Roman" w:hAnsi="Tahoma" w:cs="Tahoma"/>
          <w:color w:val="262626"/>
          <w:sz w:val="18"/>
          <w:szCs w:val="18"/>
          <w:lang w:eastAsia="it-IT"/>
        </w:rPr>
        <w:t> o ancora forzando un po' la mano </w:t>
      </w:r>
      <w:r w:rsidRPr="001230A1">
        <w:rPr>
          <w:rFonts w:ascii="Tahoma" w:eastAsia="Times New Roman" w:hAnsi="Tahoma" w:cs="Tahoma"/>
          <w:b/>
          <w:bCs/>
          <w:color w:val="262626"/>
          <w:sz w:val="18"/>
          <w:szCs w:val="18"/>
          <w:lang w:eastAsia="it-IT"/>
        </w:rPr>
        <w:t>Khashoggi</w:t>
      </w:r>
      <w:r w:rsidRPr="001230A1">
        <w:rPr>
          <w:rFonts w:ascii="Tahoma" w:eastAsia="Times New Roman" w:hAnsi="Tahoma" w:cs="Tahoma"/>
          <w:color w:val="262626"/>
          <w:sz w:val="18"/>
          <w:szCs w:val="18"/>
          <w:lang w:eastAsia="it-IT"/>
        </w:rPr>
        <w:t xml:space="preserve">, perdite inspiegabili. Un cerchio di terra al centro (elementi e luci molto efficaci) e la storia che si sposta su più piani, il prima, il </w:t>
      </w:r>
      <w:r w:rsidRPr="001230A1">
        <w:rPr>
          <w:rFonts w:ascii="Tahoma" w:eastAsia="Times New Roman" w:hAnsi="Tahoma" w:cs="Tahoma"/>
          <w:color w:val="262626"/>
          <w:sz w:val="18"/>
          <w:szCs w:val="18"/>
          <w:lang w:eastAsia="it-IT"/>
        </w:rPr>
        <w:lastRenderedPageBreak/>
        <w:t>dopo la tragedia, il dialogo tra questa sorella e un fratello ormai soltanto spirito, l'autopsia disarmante che atterrisce, i flashback e quel muro di gomma dove rimbalzi senza trovare giustizia né pace.</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Lo spettacolo più divertente e scanzonato è stato sicuramente la scrittura collettiva “</w:t>
      </w:r>
      <w:r w:rsidRPr="001230A1">
        <w:rPr>
          <w:rFonts w:ascii="Tahoma" w:eastAsia="Times New Roman" w:hAnsi="Tahoma" w:cs="Tahoma"/>
          <w:b/>
          <w:bCs/>
          <w:color w:val="262626"/>
          <w:sz w:val="18"/>
          <w:szCs w:val="18"/>
          <w:lang w:eastAsia="it-IT"/>
        </w:rPr>
        <w:t>M8 Prossima Fermata Milano</w:t>
      </w:r>
      <w:r w:rsidRPr="001230A1">
        <w:rPr>
          <w:rFonts w:ascii="Tahoma" w:eastAsia="Times New Roman" w:hAnsi="Tahoma" w:cs="Tahoma"/>
          <w:color w:val="262626"/>
          <w:sz w:val="18"/>
          <w:szCs w:val="18"/>
          <w:lang w:eastAsia="it-IT"/>
        </w:rPr>
        <w:t>” (prod. </w:t>
      </w:r>
      <w:r w:rsidRPr="001230A1">
        <w:rPr>
          <w:rFonts w:ascii="Tahoma" w:eastAsia="Times New Roman" w:hAnsi="Tahoma" w:cs="Tahoma"/>
          <w:b/>
          <w:bCs/>
          <w:color w:val="262626"/>
          <w:sz w:val="18"/>
          <w:szCs w:val="18"/>
          <w:lang w:eastAsia="it-IT"/>
        </w:rPr>
        <w:t>Animanera</w:t>
      </w:r>
      <w:r w:rsidRPr="001230A1">
        <w:rPr>
          <w:rFonts w:ascii="Tahoma" w:eastAsia="Times New Roman" w:hAnsi="Tahoma" w:cs="Tahoma"/>
          <w:color w:val="262626"/>
          <w:sz w:val="18"/>
          <w:szCs w:val="18"/>
          <w:lang w:eastAsia="it-IT"/>
        </w:rPr>
        <w:t>; testo composito di </w:t>
      </w:r>
      <w:r w:rsidRPr="001230A1">
        <w:rPr>
          <w:rFonts w:ascii="Tahoma" w:eastAsia="Times New Roman" w:hAnsi="Tahoma" w:cs="Tahoma"/>
          <w:b/>
          <w:bCs/>
          <w:color w:val="262626"/>
          <w:sz w:val="18"/>
          <w:szCs w:val="18"/>
          <w:lang w:eastAsia="it-IT"/>
        </w:rPr>
        <w:t>Davide Carnevali</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Magdalena </w:t>
      </w:r>
      <w:r w:rsidRPr="001230A1">
        <w:rPr>
          <w:rFonts w:ascii="Tahoma" w:eastAsia="Times New Roman" w:hAnsi="Tahoma" w:cs="Tahoma"/>
          <w:b/>
          <w:bCs/>
          <w:noProof/>
          <w:color w:val="262626"/>
          <w:sz w:val="18"/>
          <w:szCs w:val="18"/>
          <w:lang w:eastAsia="it-IT"/>
        </w:rPr>
        <w:drawing>
          <wp:inline distT="0" distB="0" distL="0" distR="0">
            <wp:extent cx="3048000" cy="2028825"/>
            <wp:effectExtent l="0" t="0" r="0"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sidRPr="001230A1">
        <w:rPr>
          <w:rFonts w:ascii="Tahoma" w:eastAsia="Times New Roman" w:hAnsi="Tahoma" w:cs="Tahoma"/>
          <w:b/>
          <w:bCs/>
          <w:color w:val="262626"/>
          <w:sz w:val="18"/>
          <w:szCs w:val="18"/>
          <w:lang w:eastAsia="it-IT"/>
        </w:rPr>
        <w:t>Barile</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Carlo Guasconi</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Pablo Solari</w:t>
      </w:r>
      <w:r w:rsidRPr="001230A1">
        <w:rPr>
          <w:rFonts w:ascii="Tahoma" w:eastAsia="Times New Roman" w:hAnsi="Tahoma" w:cs="Tahoma"/>
          <w:color w:val="262626"/>
          <w:sz w:val="18"/>
          <w:szCs w:val="18"/>
          <w:lang w:eastAsia="it-IT"/>
        </w:rPr>
        <w:t>, </w:t>
      </w:r>
      <w:r w:rsidRPr="001230A1">
        <w:rPr>
          <w:rFonts w:ascii="Tahoma" w:eastAsia="Times New Roman" w:hAnsi="Tahoma" w:cs="Tahoma"/>
          <w:b/>
          <w:bCs/>
          <w:color w:val="262626"/>
          <w:sz w:val="18"/>
          <w:szCs w:val="18"/>
          <w:lang w:eastAsia="it-IT"/>
        </w:rPr>
        <w:t>Camilla Mattiuzzo</w:t>
      </w:r>
      <w:r w:rsidRPr="001230A1">
        <w:rPr>
          <w:rFonts w:ascii="Tahoma" w:eastAsia="Times New Roman" w:hAnsi="Tahoma" w:cs="Tahoma"/>
          <w:color w:val="262626"/>
          <w:sz w:val="18"/>
          <w:szCs w:val="18"/>
          <w:lang w:eastAsia="it-IT"/>
        </w:rPr>
        <w:t>) con l'esplosivo e scintillante one man show (in questi 20 minuti, nel proseguo della piece interverranno altri personaggi) </w:t>
      </w:r>
      <w:r w:rsidRPr="001230A1">
        <w:rPr>
          <w:rFonts w:ascii="Tahoma" w:eastAsia="Times New Roman" w:hAnsi="Tahoma" w:cs="Tahoma"/>
          <w:b/>
          <w:bCs/>
          <w:color w:val="262626"/>
          <w:sz w:val="18"/>
          <w:szCs w:val="18"/>
          <w:lang w:eastAsia="it-IT"/>
        </w:rPr>
        <w:t>Fabrizio Lombardo</w:t>
      </w:r>
      <w:r w:rsidRPr="001230A1">
        <w:rPr>
          <w:rFonts w:ascii="Tahoma" w:eastAsia="Times New Roman" w:hAnsi="Tahoma" w:cs="Tahoma"/>
          <w:color w:val="262626"/>
          <w:sz w:val="18"/>
          <w:szCs w:val="18"/>
          <w:lang w:eastAsia="it-IT"/>
        </w:rPr>
        <w:t> nella sua stand up comedy irriverente, urticante, debordante, varietà per presentare vari progetti visionari per le </w:t>
      </w:r>
      <w:r w:rsidRPr="001230A1">
        <w:rPr>
          <w:rFonts w:ascii="Tahoma" w:eastAsia="Times New Roman" w:hAnsi="Tahoma" w:cs="Tahoma"/>
          <w:b/>
          <w:bCs/>
          <w:color w:val="262626"/>
          <w:sz w:val="18"/>
          <w:szCs w:val="18"/>
          <w:lang w:eastAsia="it-IT"/>
        </w:rPr>
        <w:t>Olimpiadi 2026</w:t>
      </w:r>
      <w:r w:rsidRPr="001230A1">
        <w:rPr>
          <w:rFonts w:ascii="Tahoma" w:eastAsia="Times New Roman" w:hAnsi="Tahoma" w:cs="Tahoma"/>
          <w:color w:val="262626"/>
          <w:sz w:val="18"/>
          <w:szCs w:val="18"/>
          <w:lang w:eastAsia="it-IT"/>
        </w:rPr>
        <w:t> tra Milano e Cortina. E' anche un'analisi sulla Milano di oggi, sui suoi meandri, al sua collettività in perenne movimento e cambiamento: ne esce un affresco pittorico idealista impossibile e fanciullesco come chiudere tutta Milano al traffico e riaprire tutti i corsi d'acqua e renderli navigabili, le chiatte trainate da ippopotami, al reintroduzione della nebbia, la grande caccia al tesoro per ritrovare le zampe dei piccioni monchi e zoppi. Finisce e ne vorremmo sapere ancora, come andrà a finire, dove andrà a finire Milano, la vera capitale d'Italia.</w:t>
      </w:r>
    </w:p>
    <w:p w:rsidR="001230A1" w:rsidRPr="001230A1" w:rsidRDefault="001230A1" w:rsidP="001230A1">
      <w:pPr>
        <w:shd w:val="clear" w:color="auto" w:fill="FFFFFF"/>
        <w:spacing w:before="180" w:after="180" w:line="240" w:lineRule="auto"/>
        <w:jc w:val="both"/>
        <w:rPr>
          <w:rFonts w:ascii="Tahoma" w:eastAsia="Times New Roman" w:hAnsi="Tahoma" w:cs="Tahoma"/>
          <w:color w:val="262626"/>
          <w:sz w:val="18"/>
          <w:szCs w:val="18"/>
          <w:lang w:eastAsia="it-IT"/>
        </w:rPr>
      </w:pPr>
      <w:r w:rsidRPr="001230A1">
        <w:rPr>
          <w:rFonts w:ascii="Tahoma" w:eastAsia="Times New Roman" w:hAnsi="Tahoma" w:cs="Tahoma"/>
          <w:color w:val="262626"/>
          <w:sz w:val="18"/>
          <w:szCs w:val="18"/>
          <w:lang w:eastAsia="it-IT"/>
        </w:rPr>
        <w:t>Tommaso Chimenti 19/11/2019</w:t>
      </w:r>
    </w:p>
    <w:p w:rsidR="001961C2" w:rsidRDefault="001961C2"/>
    <w:p w:rsidR="001230A1" w:rsidRDefault="001230A1">
      <w:hyperlink r:id="rId15" w:history="1">
        <w:r>
          <w:rPr>
            <w:rStyle w:val="Collegamentoipertestuale"/>
          </w:rPr>
          <w:t>https://www.recensito.net/teatro/next-2019-resoconto.html?fbclid=IwAR0qLB1mF2GydMXhxfOgQDzzazkbd7Tvn0_WRdax-msCR0zaZOVKeNP78OEhttps://www.recensito.net/teatro/next-2019-resoconto.html?fbclid=IwAR0qLB1mF2GydMXhxfOgQDzzazkbd7Tvn0_WRdax-msCR0zaZOVKeNP78OE</w:t>
        </w:r>
      </w:hyperlink>
      <w:bookmarkStart w:id="0" w:name="_GoBack"/>
      <w:bookmarkEnd w:id="0"/>
    </w:p>
    <w:sectPr w:rsidR="001230A1">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02E02D3"/>
    <w:multiLevelType w:val="multilevel"/>
    <w:tmpl w:val="345C1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30A1"/>
    <w:rsid w:val="001230A1"/>
    <w:rsid w:val="001961C2"/>
    <w:rsid w:val="00571B7B"/>
    <w:rsid w:val="00DB70D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2FFF6"/>
  <w15:chartTrackingRefBased/>
  <w15:docId w15:val="{AE3712DC-083D-45C6-9891-AF0F43102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link w:val="Titolo1Carattere"/>
    <w:uiPriority w:val="9"/>
    <w:qFormat/>
    <w:rsid w:val="001230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1230A1"/>
    <w:rPr>
      <w:rFonts w:ascii="Times New Roman" w:eastAsia="Times New Roman" w:hAnsi="Times New Roman" w:cs="Times New Roman"/>
      <w:b/>
      <w:bCs/>
      <w:kern w:val="36"/>
      <w:sz w:val="48"/>
      <w:szCs w:val="48"/>
      <w:lang w:eastAsia="it-IT"/>
    </w:rPr>
  </w:style>
  <w:style w:type="character" w:styleId="Collegamentoipertestuale">
    <w:name w:val="Hyperlink"/>
    <w:basedOn w:val="Carpredefinitoparagrafo"/>
    <w:uiPriority w:val="99"/>
    <w:semiHidden/>
    <w:unhideWhenUsed/>
    <w:rsid w:val="001230A1"/>
    <w:rPr>
      <w:color w:val="0000FF"/>
      <w:u w:val="single"/>
    </w:rPr>
  </w:style>
  <w:style w:type="paragraph" w:styleId="NormaleWeb">
    <w:name w:val="Normal (Web)"/>
    <w:basedOn w:val="Normale"/>
    <w:uiPriority w:val="99"/>
    <w:semiHidden/>
    <w:unhideWhenUsed/>
    <w:rsid w:val="001230A1"/>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1230A1"/>
    <w:rPr>
      <w:b/>
      <w:bCs/>
    </w:rPr>
  </w:style>
  <w:style w:type="character" w:styleId="Enfasicorsivo">
    <w:name w:val="Emphasis"/>
    <w:basedOn w:val="Carpredefinitoparagrafo"/>
    <w:uiPriority w:val="20"/>
    <w:qFormat/>
    <w:rsid w:val="001230A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8003080">
      <w:bodyDiv w:val="1"/>
      <w:marLeft w:val="0"/>
      <w:marRight w:val="0"/>
      <w:marTop w:val="0"/>
      <w:marBottom w:val="0"/>
      <w:divBdr>
        <w:top w:val="none" w:sz="0" w:space="0" w:color="auto"/>
        <w:left w:val="none" w:sz="0" w:space="0" w:color="auto"/>
        <w:bottom w:val="none" w:sz="0" w:space="0" w:color="auto"/>
        <w:right w:val="none" w:sz="0" w:space="0" w:color="auto"/>
      </w:divBdr>
      <w:divsChild>
        <w:div w:id="1024359137">
          <w:marLeft w:val="0"/>
          <w:marRight w:val="0"/>
          <w:marTop w:val="0"/>
          <w:marBottom w:val="0"/>
          <w:divBdr>
            <w:top w:val="none" w:sz="0" w:space="0" w:color="auto"/>
            <w:left w:val="none" w:sz="0" w:space="0" w:color="auto"/>
            <w:bottom w:val="none" w:sz="0" w:space="0" w:color="auto"/>
            <w:right w:val="none" w:sz="0" w:space="0" w:color="auto"/>
          </w:divBdr>
        </w:div>
        <w:div w:id="1189759507">
          <w:marLeft w:val="225"/>
          <w:marRight w:val="225"/>
          <w:marTop w:val="0"/>
          <w:marBottom w:val="0"/>
          <w:divBdr>
            <w:top w:val="none" w:sz="0" w:space="0" w:color="auto"/>
            <w:left w:val="none" w:sz="0" w:space="0" w:color="auto"/>
            <w:bottom w:val="none" w:sz="0" w:space="0" w:color="auto"/>
            <w:right w:val="none" w:sz="0" w:space="0" w:color="auto"/>
          </w:divBdr>
        </w:div>
        <w:div w:id="217785477">
          <w:marLeft w:val="0"/>
          <w:marRight w:val="0"/>
          <w:marTop w:val="300"/>
          <w:marBottom w:val="0"/>
          <w:divBdr>
            <w:top w:val="none" w:sz="0" w:space="0" w:color="auto"/>
            <w:left w:val="none" w:sz="0" w:space="0" w:color="auto"/>
            <w:bottom w:val="none" w:sz="0" w:space="0" w:color="auto"/>
            <w:right w:val="none" w:sz="0" w:space="0" w:color="auto"/>
          </w:divBdr>
          <w:divsChild>
            <w:div w:id="1420175876">
              <w:marLeft w:val="0"/>
              <w:marRight w:val="150"/>
              <w:marTop w:val="0"/>
              <w:marBottom w:val="150"/>
              <w:divBdr>
                <w:top w:val="none" w:sz="0" w:space="0" w:color="auto"/>
                <w:left w:val="none" w:sz="0" w:space="0" w:color="auto"/>
                <w:bottom w:val="none" w:sz="0" w:space="0" w:color="auto"/>
                <w:right w:val="none" w:sz="0" w:space="0" w:color="auto"/>
              </w:divBdr>
            </w:div>
            <w:div w:id="17795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recensito.net/media/k2/items/cache/0720e0ebdac869d38632ab16789102cd_XL.jpg" TargetMode="External"/><Relationship Id="rId11" Type="http://schemas.openxmlformats.org/officeDocument/2006/relationships/image" Target="media/image5.jpeg"/><Relationship Id="rId5" Type="http://schemas.openxmlformats.org/officeDocument/2006/relationships/hyperlink" Target="https://www.recensito.net/teatro/next-2019-resoconto.html?tmpl=component&amp;print=1" TargetMode="External"/><Relationship Id="rId15" Type="http://schemas.openxmlformats.org/officeDocument/2006/relationships/hyperlink" Target="https://www.recensito.net/teatro/next-2019-resoconto.html?fbclid=IwAR0qLB1mF2GydMXhxfOgQDzzazkbd7Tvn0_WRdax-msCR0zaZOVKeNP78OEhttps://www.recensito.net/teatro/next-2019-resoconto.html?fbclid=IwAR0qLB1mF2GydMXhxfOgQDzzazkbd7Tvn0_WRdax-msCR0zaZOVKeNP78OE" TargetMode="Externa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1527</Words>
  <Characters>8705</Characters>
  <Application>Microsoft Office Word</Application>
  <DocSecurity>0</DocSecurity>
  <Lines>72</Lines>
  <Paragraphs>20</Paragraphs>
  <ScaleCrop>false</ScaleCrop>
  <Company/>
  <LinksUpToDate>false</LinksUpToDate>
  <CharactersWithSpaces>10212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Promozione Teatro della Cooperativa</dc:creator>
  <cp:keywords/>
  <dc:description/>
  <cp:lastModifiedBy>Promozione Teatro della Cooperativa</cp:lastModifiedBy>
  <cp:revision>1</cp:revision>
  <dcterms:created xsi:type="dcterms:W3CDTF">2019-12-10T21:02:00Z</dcterms:created>
  <dcterms:modified xsi:type="dcterms:W3CDTF">2019-12-10T21:03:00Z</dcterms:modified>
</cp:coreProperties>
</file>